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00358" w:rsidRDefault="00A21F3F">
      <w:pPr>
        <w:spacing w:after="600" w:line="240" w:lineRule="auto"/>
        <w:jc w:val="right"/>
      </w:pPr>
      <w:r>
        <w:t>II.</w:t>
      </w:r>
    </w:p>
    <w:p w:rsidR="00B00358" w:rsidRDefault="00A21F3F">
      <w:pPr>
        <w:spacing w:after="600" w:line="240" w:lineRule="auto"/>
        <w:jc w:val="center"/>
      </w:pPr>
      <w:r>
        <w:rPr>
          <w:b/>
          <w:sz w:val="24"/>
          <w:szCs w:val="24"/>
        </w:rPr>
        <w:t>PŘEDKLÁDACÍ ZPRÁVA</w:t>
      </w:r>
    </w:p>
    <w:p w:rsidR="00B00358" w:rsidRDefault="00A21F3F">
      <w:pPr>
        <w:spacing w:after="120" w:line="240" w:lineRule="auto"/>
        <w:jc w:val="both"/>
      </w:pPr>
      <w:r>
        <w:t xml:space="preserve">Program výzkumných potřeb veřejné správy v aplikovaném výzkumu a inovacích BETA2 (dále jen „program“) realizovaný Technologickou agenturou České republiky (dále jen “TA ČR”) předkládá vládě České republiky ke schválení místopředseda vlády pro vědu, výzkum a inovace. Materiál obsahuje v části III. návrh programu, kterým se plní opatření č. 8 z Aktualizace Národní politiky výzkumu, vývoje a inovací České republiky na léta 2009 až 2015 s výhledem do roku 2020, schválené usnesením vlády České republiky ze dne 24. dubna 2013 č. 294 (dále jen “Aktualizace NP </w:t>
      </w:r>
      <w:proofErr w:type="spellStart"/>
      <w:r>
        <w:t>VaVaI</w:t>
      </w:r>
      <w:proofErr w:type="spellEnd"/>
      <w:r>
        <w:t>”). Návrh se předkládá dle § 5 odst. 2 zákona č. 130/2002 Sb., o podpoře výzkumu, experimentálního vývoje a inovací z veřejných prostředků a o změně některých souvisejících zákonů (zákon o podpoře výzkumu, experimentálního vývoje a inovací), ve znění pozdějších předpisů.</w:t>
      </w:r>
    </w:p>
    <w:p w:rsidR="00B00358" w:rsidRDefault="00A21F3F">
      <w:pPr>
        <w:spacing w:after="120" w:line="240" w:lineRule="auto"/>
        <w:jc w:val="both"/>
      </w:pPr>
      <w:r>
        <w:t>Předkládaný program a zejména způsob jeho realizace respektuje, jak zákon č. 130/2002 Sb., o podpoře výzkumu, experimentálního vývoje a inovací (dále jen “zákon o podpoře výzkumu, vývoje a inovacíc</w:t>
      </w:r>
      <w:r w:rsidR="009E68DD">
        <w:t xml:space="preserve">h), tak zákon č. 137/2006 Sb., </w:t>
      </w:r>
      <w:r>
        <w:t xml:space="preserve">o veřejných zakázkách, ve znění pozdějších předpisů (dále jen “zákon o veřejných zakázkách”). </w:t>
      </w:r>
      <w:r w:rsidRPr="009E68DD">
        <w:t xml:space="preserve">Stručná informace o </w:t>
      </w:r>
      <w:r w:rsidR="009E68DD" w:rsidRPr="009E68DD">
        <w:t xml:space="preserve">přípravě </w:t>
      </w:r>
      <w:r w:rsidRPr="009E68DD">
        <w:t>programu byla předložena RVVI jako součást návrhu rozpočtu Kapitoly 377 - TAČR na rok 2015 s výhledem na roky 2016</w:t>
      </w:r>
      <w:r w:rsidR="002A4BB6" w:rsidRPr="009E68DD">
        <w:t xml:space="preserve"> </w:t>
      </w:r>
      <w:r w:rsidRPr="009E68DD">
        <w:t>-</w:t>
      </w:r>
      <w:r w:rsidR="002A4BB6" w:rsidRPr="009E68DD">
        <w:t xml:space="preserve"> </w:t>
      </w:r>
      <w:r w:rsidR="009E68DD" w:rsidRPr="009E68DD">
        <w:t xml:space="preserve">2018 ze dne 16. října </w:t>
      </w:r>
      <w:r w:rsidRPr="009E68DD">
        <w:t>2014.</w:t>
      </w:r>
      <w:bookmarkStart w:id="0" w:name="_GoBack"/>
      <w:bookmarkEnd w:id="0"/>
    </w:p>
    <w:p w:rsidR="00B00358" w:rsidRDefault="00A21F3F">
      <w:pPr>
        <w:spacing w:after="120" w:line="240" w:lineRule="auto"/>
        <w:jc w:val="both"/>
      </w:pPr>
      <w:r>
        <w:t xml:space="preserve">Program je předkládán v souladu s Aktualizací NP </w:t>
      </w:r>
      <w:proofErr w:type="spellStart"/>
      <w:r>
        <w:t>VaVaI</w:t>
      </w:r>
      <w:proofErr w:type="spellEnd"/>
      <w:r>
        <w:t>, Národními prioritami orientovaného výzkumu, experimentálního vývoje a inovací, schválených usnesením vlády České republiky ze dne 19. července 2012 č. 552 (dále jen „Priority“), včetně Implementace národních priorit orientovaného výzkumu, experimentálního vývoje a inovací, schválených usnesením vlády České republiky ze dne 31. července 2013 č. 569, národními a rezortními strategiemi. TA ČR zároveň reaguje na Stanovisko Rady pro výzkum, vývoj a inovace k návrhu na změnu Programu veřejných zakázek ve výzkumu, experimentálním vývoji a inovacích pro potřeby státní správy BETA ze dne 30. ledna 2015 a provedla vyhodnocení dosavadního průběhu a výsledků programu BETA, které bylo jedním z podkladů pro tvorbu tohoto programu.</w:t>
      </w:r>
    </w:p>
    <w:p w:rsidR="00B00358" w:rsidRDefault="00A21F3F">
      <w:pPr>
        <w:spacing w:after="120" w:line="240" w:lineRule="auto"/>
        <w:jc w:val="both"/>
      </w:pPr>
      <w:r>
        <w:t xml:space="preserve">V rámci programů podporovaných z kapitoly státního rozpočtu 377 - TAČR je podporován mimo jiné výzkum, vývoj a inovace, který je v gesci devíti resortů, spravujících do roku 2009 vlastní rozpočet na výzkum a vývoj. TAČR je tedy od roku 2009 odpovědná za podporu projektů výzkumu, vývoje a inovací více než 9 resortů. Tato podpora je řešena jednak realizací věcně zaměřených programů veřejných soutěží a od roku 2011 realizací Programu veřejných zakázek ve výzkumu, experimentálním vývoji a inovacích pro potřeby státní správy „BETA“ (dále jen „program BETA“), schváleného usnesením vlády č. 54 ze dne 19. ledna 2011. Usnesením vlády č. 75 ze dne 30. ledna 2013 byl schválen návrh na změnu programu BETA. Program BETA byl historicky prvním programem neinvestičních veřejných zakázek ve výzkumu a vývoji takového rozsahu a pro více než jeden resort. </w:t>
      </w:r>
    </w:p>
    <w:p w:rsidR="00B00358" w:rsidRDefault="00A21F3F">
      <w:pPr>
        <w:spacing w:after="120" w:line="240" w:lineRule="auto"/>
        <w:jc w:val="both"/>
      </w:pPr>
      <w:r>
        <w:t>Program BETA2 svým posláním a cíli navazuje na končící program BETA a zavádí jednodušší postupy v celém procesu zadávání veřejných zakázek ve veřejné správě. Program je zaměřen na podporu aplikovaného výzkumu pro potřeby orgánů státní správy, a to zejména pro potřeby těch správních orgánů, které nejsou poskytovateli podpory výzkumu, vývoje a inovací. Z programu však nejsou vyloučeny ani ty správní orgány, které se řadí mezi poskytovatele veřejné podpory ve výzkumu, vývoji a inovacích. Program nově umožní kontinuální sběr výzkumných potřeb jednotlivých resortů, čímž dojde ke značnému zefektivnění a zrychlení průběhu administrace v programu.</w:t>
      </w:r>
    </w:p>
    <w:p w:rsidR="00B00358" w:rsidRDefault="00A21F3F">
      <w:pPr>
        <w:spacing w:after="120" w:line="240" w:lineRule="auto"/>
        <w:jc w:val="both"/>
      </w:pPr>
      <w:r>
        <w:rPr>
          <w:color w:val="222222"/>
          <w:highlight w:val="white"/>
        </w:rPr>
        <w:t xml:space="preserve">Cílem programu je realizace výzkumných aktivit za účelem vývoje nových nebo zdokonalení současných postupů, regulačních mechanismů, dozorových činností, dovedností, služeb, informačních a řídicích produktů a postupů určených pro kvalitnější a efektivnější výkon veřejné </w:t>
      </w:r>
      <w:r>
        <w:rPr>
          <w:color w:val="222222"/>
          <w:highlight w:val="white"/>
        </w:rPr>
        <w:lastRenderedPageBreak/>
        <w:t xml:space="preserve">správy. </w:t>
      </w:r>
      <w:r w:rsidR="002A4BB6">
        <w:t>Te</w:t>
      </w:r>
      <w:r>
        <w:t xml:space="preserve">matické oblasti výzkumu a vývoje v programu jsou vzhledem k jeho </w:t>
      </w:r>
      <w:proofErr w:type="spellStart"/>
      <w:r>
        <w:t>průřezovosti</w:t>
      </w:r>
      <w:proofErr w:type="spellEnd"/>
      <w:r>
        <w:t xml:space="preserve"> členěny dle potřeb příslušných orgánů státní správy. </w:t>
      </w:r>
    </w:p>
    <w:p w:rsidR="00B00358" w:rsidRDefault="00A21F3F">
      <w:pPr>
        <w:spacing w:after="120" w:line="240" w:lineRule="auto"/>
        <w:jc w:val="both"/>
      </w:pPr>
      <w:r>
        <w:t>Délka trvání programu je navržena na 8 let (2017 - 2024). V průběhu každého kalendářního roku, od roku 2016 až do roku 2021 včetně, bude probíhat identifikace výzkumných potřeb určených orgánů státní správy.  Vybrané výzkumné potřeby slouží jako základ pro projekty zadané v souladu s tímto programem, zákonem o podpoře výzkumu, vývoje a inovací a zákonem o veřejných zakázkách. Minimální a maximální doba realizace schválených projektů bude určena s ohledem na zaměření na aplikovaný výzkum a rozdílný charakter realizovaných potřeb. Doba realizace projektů výzkumu, vývoje a inovací nepřesáhne dobu trvání programu.</w:t>
      </w:r>
    </w:p>
    <w:p w:rsidR="00B00358" w:rsidRDefault="00A21F3F">
      <w:pPr>
        <w:spacing w:after="120" w:line="240" w:lineRule="auto"/>
        <w:jc w:val="both"/>
      </w:pPr>
      <w:r>
        <w:t xml:space="preserve">Celkové výdaje na program mají činit 1.635.062,50 tis. Kč. Tyto výdaje jsou na jednotlivé roky po dobu trvání programu rozvrženy v souladu s předpokládaným postupným financováním projektů a ve vazbě na jejich očekávanou průměrnou délku. Nejvyšší povolená míra podpory je celkově za program 100 %. </w:t>
      </w:r>
    </w:p>
    <w:p w:rsidR="00B00358" w:rsidRDefault="00A21F3F">
      <w:pPr>
        <w:spacing w:after="120" w:line="240" w:lineRule="auto"/>
        <w:jc w:val="both"/>
      </w:pPr>
      <w:r>
        <w:t xml:space="preserve">Program obsahuje možnost využití nového nástroje </w:t>
      </w:r>
      <w:proofErr w:type="spellStart"/>
      <w:r>
        <w:t>předobchodního</w:t>
      </w:r>
      <w:proofErr w:type="spellEnd"/>
      <w:r>
        <w:t xml:space="preserve"> zadávání zakázek, v rámci možností stávajícího znění zákona o veřejných zakázkách a zákona o podpoře výzkumu, vývoje a inovacích. V případě schválení programu by Česká republika disponovala prvním závazným dokumentem umožňujícím využití metody </w:t>
      </w:r>
      <w:proofErr w:type="spellStart"/>
      <w:r>
        <w:t>předobchodního</w:t>
      </w:r>
      <w:proofErr w:type="spellEnd"/>
      <w:r>
        <w:t xml:space="preserve"> zadávání zakázek (zkratka PCP), které je jedním z nástrojů podpory výzkumu a vývoje a je Evropskou komisí velmi doporučováno k realizaci opatření ke zvýšení konkurenceschopnosti Evropy dle strategie Evropa 2020. </w:t>
      </w:r>
    </w:p>
    <w:p w:rsidR="00B00358" w:rsidRDefault="00A21F3F">
      <w:pPr>
        <w:spacing w:after="120" w:line="240" w:lineRule="auto"/>
        <w:jc w:val="both"/>
      </w:pPr>
      <w:r>
        <w:t xml:space="preserve">Výdaje státního rozpočtu na program budou v příslušných letech součástí návrhů výdajů státního rozpočtu na podporu výzkumu, vývoje a inovací. Výdaje na realizaci programu budou uplatňovány v závislosti na možnostech státního rozpočtu v návrhu výdajů na výzkum, vývoj a inovace na příslušná období. Návrh programu nemá dopad na ostatní veřejné rozpočty. </w:t>
      </w:r>
    </w:p>
    <w:p w:rsidR="00B00358" w:rsidRDefault="00A21F3F">
      <w:pPr>
        <w:spacing w:after="120" w:line="240" w:lineRule="auto"/>
        <w:jc w:val="both"/>
      </w:pPr>
      <w:r>
        <w:t>Přijetí programu nebude mít negativní vliv ani na rozvoj podnikatelského prostředí, ani na rovné postavení mužů a žen.</w:t>
      </w:r>
    </w:p>
    <w:p w:rsidR="00B00358" w:rsidRDefault="00A21F3F">
      <w:pPr>
        <w:spacing w:after="120" w:line="240" w:lineRule="auto"/>
        <w:jc w:val="both"/>
      </w:pPr>
      <w:r>
        <w:t>Do meziresortního připomínkového řízení byl materiál rozeslán (</w:t>
      </w:r>
      <w:r>
        <w:rPr>
          <w:i/>
        </w:rPr>
        <w:t>bude doplněno)</w:t>
      </w:r>
      <w:r>
        <w:t xml:space="preserve"> 2015 s termínem zaslání připomínek do (</w:t>
      </w:r>
      <w:r>
        <w:rPr>
          <w:i/>
        </w:rPr>
        <w:t>bude doplněno)</w:t>
      </w:r>
      <w:r>
        <w:t xml:space="preserve"> 2015. V termínu byly doručeny připomínky z (</w:t>
      </w:r>
      <w:r>
        <w:rPr>
          <w:i/>
        </w:rPr>
        <w:t xml:space="preserve">bude doplněno) </w:t>
      </w:r>
      <w:r>
        <w:t>připomínkových míst. Vypořádání výsledků meziresortního připomínkového řízení je uvedeno v části IV. předkládaného materiálu.</w:t>
      </w:r>
    </w:p>
    <w:sectPr w:rsidR="00B00358">
      <w:footerReference w:type="default" r:id="rId7"/>
      <w:pgSz w:w="11906" w:h="16838"/>
      <w:pgMar w:top="1418" w:right="1134" w:bottom="1418" w:left="1134" w:header="708" w:footer="708"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88D" w:rsidRDefault="003E088D">
      <w:pPr>
        <w:spacing w:line="240" w:lineRule="auto"/>
      </w:pPr>
      <w:r>
        <w:separator/>
      </w:r>
    </w:p>
  </w:endnote>
  <w:endnote w:type="continuationSeparator" w:id="0">
    <w:p w:rsidR="003E088D" w:rsidRDefault="003E08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Georgia">
    <w:panose1 w:val="02040502050405020303"/>
    <w:charset w:val="00"/>
    <w:family w:val="auto"/>
    <w:pitch w:val="default"/>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358" w:rsidRDefault="00A21F3F">
    <w:pPr>
      <w:spacing w:after="720" w:line="240" w:lineRule="auto"/>
      <w:jc w:val="center"/>
    </w:pPr>
    <w:r>
      <w:t xml:space="preserve">Stránka </w:t>
    </w:r>
    <w:r>
      <w:fldChar w:fldCharType="begin"/>
    </w:r>
    <w:r>
      <w:instrText>PAGE</w:instrText>
    </w:r>
    <w:r>
      <w:fldChar w:fldCharType="separate"/>
    </w:r>
    <w:r w:rsidR="009E68DD">
      <w:rPr>
        <w:noProof/>
      </w:rPr>
      <w:t>2</w:t>
    </w:r>
    <w:r>
      <w:fldChar w:fldCharType="end"/>
    </w:r>
    <w:r>
      <w:t xml:space="preserve"> (celkem </w:t>
    </w:r>
    <w:r>
      <w:fldChar w:fldCharType="begin"/>
    </w:r>
    <w:r>
      <w:instrText>NUMPAGES</w:instrText>
    </w:r>
    <w:r>
      <w:fldChar w:fldCharType="separate"/>
    </w:r>
    <w:r w:rsidR="009E68DD">
      <w:rPr>
        <w:noProof/>
      </w:rPr>
      <w:t>2</w:t>
    </w:r>
    <w: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88D" w:rsidRDefault="003E088D">
      <w:pPr>
        <w:spacing w:line="240" w:lineRule="auto"/>
      </w:pPr>
      <w:r>
        <w:separator/>
      </w:r>
    </w:p>
  </w:footnote>
  <w:footnote w:type="continuationSeparator" w:id="0">
    <w:p w:rsidR="003E088D" w:rsidRDefault="003E088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B00358"/>
    <w:rsid w:val="002A4BB6"/>
    <w:rsid w:val="003E088D"/>
    <w:rsid w:val="009E68DD"/>
    <w:rsid w:val="00A21F3F"/>
    <w:rsid w:val="00B003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911</Words>
  <Characters>5378</Characters>
  <Application>Microsoft Office Word</Application>
  <DocSecurity>0</DocSecurity>
  <Lines>44</Lines>
  <Paragraphs>12</Paragraphs>
  <ScaleCrop>false</ScaleCrop>
  <Company>TA ČR</Company>
  <LinksUpToDate>false</LinksUpToDate>
  <CharactersWithSpaces>6277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Michaela Orlová</cp:lastModifiedBy>
  <cp:revision>3</cp:revision>
  <dcterms:created xsi:type="dcterms:W3CDTF">2015-10-05T13:27:00Z</dcterms:created>
  <dcterms:modified xsi:type="dcterms:W3CDTF">2015-10-06T07:50:00Z</dcterms:modified>
</cp:coreProperties>
</file>